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0E14A" w14:textId="77777777" w:rsidR="00C8005C" w:rsidRPr="00AD6FE4" w:rsidRDefault="00C8005C" w:rsidP="001932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6FE4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6295E5D4" w14:textId="45C7CD38" w:rsidR="00013ACF" w:rsidRPr="00013ACF" w:rsidRDefault="00C8005C" w:rsidP="00013A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6FE4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r w:rsidR="00013ACF" w:rsidRPr="00013ACF">
        <w:rPr>
          <w:rFonts w:ascii="Times New Roman" w:hAnsi="Times New Roman" w:cs="Times New Roman"/>
          <w:b/>
          <w:sz w:val="24"/>
          <w:szCs w:val="24"/>
        </w:rPr>
        <w:t>СТ РК 3804 «Технические средства организации дорожного движения. Тросовые дорожные ограждения. Общие технические условия»</w:t>
      </w:r>
    </w:p>
    <w:p w14:paraId="2367FCEE" w14:textId="77777777" w:rsidR="00193235" w:rsidRPr="00AD6FE4" w:rsidRDefault="00193235" w:rsidP="0019323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763AFD50" w14:textId="6B4A2AAC" w:rsidR="00C8005C" w:rsidRPr="00AD6FE4" w:rsidRDefault="00C8005C" w:rsidP="00C8005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6FE4">
        <w:rPr>
          <w:rFonts w:ascii="Times New Roman" w:hAnsi="Times New Roman" w:cs="Times New Roman"/>
          <w:b/>
          <w:sz w:val="24"/>
          <w:szCs w:val="24"/>
        </w:rPr>
        <w:t xml:space="preserve">1 Техническое обоснование разработки </w:t>
      </w:r>
      <w:r w:rsidR="00DF72DE" w:rsidRPr="00AD6FE4">
        <w:rPr>
          <w:rFonts w:ascii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5014D482" w14:textId="77777777" w:rsidR="00C8005C" w:rsidRPr="00AD6FE4" w:rsidRDefault="00C8005C" w:rsidP="00C8005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210C2322" w14:textId="77777777" w:rsidR="00013ACF" w:rsidRPr="00252457" w:rsidRDefault="00013ACF" w:rsidP="00013ACF">
      <w:pPr>
        <w:pStyle w:val="Default"/>
        <w:ind w:firstLine="567"/>
        <w:jc w:val="both"/>
      </w:pPr>
      <w:r>
        <w:rPr>
          <w:lang w:val="kk-KZ"/>
        </w:rPr>
        <w:t>В</w:t>
      </w:r>
      <w:r w:rsidRPr="00252457">
        <w:t xml:space="preserve"> соответствии с протокольным поручением Министра транспорта Республики Казахстан Карабаева М.К. от 6 февраля 2025 года было поручено провести анализ действующих нормативно-технических документов в области тросовых барьерных ограждений на предмет установления в них требований к объекту, соответствующих современному научно-техническому уровню.</w:t>
      </w:r>
    </w:p>
    <w:p w14:paraId="69AC8A9E" w14:textId="77777777" w:rsidR="00013ACF" w:rsidRPr="00252457" w:rsidRDefault="00013ACF" w:rsidP="00013ACF">
      <w:pPr>
        <w:pStyle w:val="Default"/>
        <w:ind w:firstLine="567"/>
        <w:jc w:val="both"/>
      </w:pPr>
      <w:r w:rsidRPr="00252457">
        <w:t>Во исполнение вышеуказанного поручения, АО «КазДорНИИ» провел анализ действующих нормативно-технических документов, а также изучил опыт применения тросовых барьерных ограждений в ведущих зарубежных странах, где данный вид ограждений прошёл апробацию и активно применяется на автомобильных дорогах общего пользования.</w:t>
      </w:r>
    </w:p>
    <w:p w14:paraId="1B4EC33D" w14:textId="77777777" w:rsidR="00013ACF" w:rsidRPr="00252457" w:rsidRDefault="00013ACF" w:rsidP="00013ACF">
      <w:pPr>
        <w:pStyle w:val="Default"/>
        <w:ind w:firstLine="567"/>
        <w:jc w:val="both"/>
      </w:pPr>
      <w:r w:rsidRPr="00252457">
        <w:t xml:space="preserve">В рамках вышеуказанного анализа было установлено, что действующая редакция </w:t>
      </w:r>
      <w:r>
        <w:br/>
      </w:r>
      <w:r w:rsidRPr="00252457">
        <w:t>СТ РК 3804-2022 «Технические средства организации дорожного движения. Тросовые дорожные ограждения. Общие технические условия» в полной мере не обеспечивает выполнение требований по обеспечению безопасности населения Республики Казахстан.</w:t>
      </w:r>
    </w:p>
    <w:p w14:paraId="37A4CDF5" w14:textId="77777777" w:rsidR="00013ACF" w:rsidRPr="00252457" w:rsidRDefault="00013ACF" w:rsidP="00013ACF">
      <w:pPr>
        <w:pStyle w:val="Default"/>
        <w:ind w:firstLine="567"/>
        <w:jc w:val="both"/>
      </w:pPr>
      <w:r w:rsidRPr="00252457">
        <w:t>Отсутствуют такие важнейшие требования как:</w:t>
      </w:r>
    </w:p>
    <w:p w14:paraId="487DFED4" w14:textId="578D0C05" w:rsidR="00013ACF" w:rsidRPr="00252457" w:rsidRDefault="00013ACF" w:rsidP="00013ACF">
      <w:pPr>
        <w:pStyle w:val="Default"/>
        <w:ind w:firstLine="567"/>
        <w:jc w:val="both"/>
      </w:pPr>
      <w:r w:rsidRPr="00252457">
        <w:t>- требования по ремонту и содержанию (методика осуществления ремонта тросовых ограждений);</w:t>
      </w:r>
    </w:p>
    <w:p w14:paraId="24A5E827" w14:textId="77777777" w:rsidR="00013ACF" w:rsidRPr="00252457" w:rsidRDefault="00013ACF" w:rsidP="00013ACF">
      <w:pPr>
        <w:pStyle w:val="Default"/>
        <w:ind w:firstLine="567"/>
        <w:jc w:val="both"/>
      </w:pPr>
      <w:r w:rsidRPr="00252457">
        <w:t>- требования к маркам стали;</w:t>
      </w:r>
    </w:p>
    <w:p w14:paraId="0BC7F18B" w14:textId="77777777" w:rsidR="00013ACF" w:rsidRPr="00252457" w:rsidRDefault="00013ACF" w:rsidP="00013ACF">
      <w:pPr>
        <w:pStyle w:val="Default"/>
        <w:ind w:firstLine="567"/>
        <w:jc w:val="both"/>
      </w:pPr>
      <w:r w:rsidRPr="00252457">
        <w:t>- схемы к определению падения усилия натяжения в тросе;</w:t>
      </w:r>
    </w:p>
    <w:p w14:paraId="108A1F04" w14:textId="77777777" w:rsidR="00013ACF" w:rsidRPr="00252457" w:rsidRDefault="00013ACF" w:rsidP="00013ACF">
      <w:pPr>
        <w:pStyle w:val="Default"/>
        <w:ind w:firstLine="567"/>
        <w:jc w:val="both"/>
      </w:pPr>
      <w:r w:rsidRPr="00252457">
        <w:t>- требования по покрытию порошковым полимером для улучшения зрительного восприятия;</w:t>
      </w:r>
    </w:p>
    <w:p w14:paraId="1DD494CD" w14:textId="77777777" w:rsidR="00013ACF" w:rsidRPr="00252457" w:rsidRDefault="00013ACF" w:rsidP="00013ACF">
      <w:pPr>
        <w:pStyle w:val="Default"/>
        <w:ind w:firstLine="567"/>
        <w:jc w:val="both"/>
      </w:pPr>
      <w:r w:rsidRPr="00252457">
        <w:t>- требования по установке световозвращателей;</w:t>
      </w:r>
    </w:p>
    <w:p w14:paraId="7F5D46B9" w14:textId="77777777" w:rsidR="00013ACF" w:rsidRPr="00252457" w:rsidRDefault="00013ACF" w:rsidP="00013ACF">
      <w:pPr>
        <w:pStyle w:val="Default"/>
        <w:ind w:firstLine="567"/>
        <w:jc w:val="both"/>
      </w:pPr>
      <w:r w:rsidRPr="00252457">
        <w:t>- требования по стендовым испытания (статистические испытания, динамические испытания);</w:t>
      </w:r>
    </w:p>
    <w:p w14:paraId="386F27A3" w14:textId="77777777" w:rsidR="00013ACF" w:rsidRPr="00513E08" w:rsidRDefault="00013ACF" w:rsidP="00013ACF">
      <w:pPr>
        <w:pStyle w:val="Default"/>
        <w:ind w:firstLine="567"/>
        <w:jc w:val="both"/>
        <w:rPr>
          <w:lang w:val="kk-KZ"/>
        </w:rPr>
      </w:pPr>
      <w:r w:rsidRPr="00252457">
        <w:t>- требования расстояние между тросами</w:t>
      </w:r>
      <w:r>
        <w:rPr>
          <w:lang w:val="kk-KZ"/>
        </w:rPr>
        <w:t>.</w:t>
      </w:r>
    </w:p>
    <w:p w14:paraId="1B505895" w14:textId="77777777" w:rsidR="00013ACF" w:rsidRPr="00252457" w:rsidRDefault="00013ACF" w:rsidP="00013ACF">
      <w:pPr>
        <w:pStyle w:val="Default"/>
        <w:ind w:firstLine="567"/>
        <w:jc w:val="both"/>
      </w:pPr>
      <w:r w:rsidRPr="00252457">
        <w:t>Также отдельные положения, приведенные в СТ РК 3804-2022, в частности, касающиеся устройства тросового ограждения, в целом не обеспечивают должного уровня безопасности и не учитывают специфическое назначение тросовых барьерных ограждений.</w:t>
      </w:r>
    </w:p>
    <w:p w14:paraId="746300BA" w14:textId="77777777" w:rsidR="00013ACF" w:rsidRPr="00252457" w:rsidRDefault="00013ACF" w:rsidP="00013ACF">
      <w:pPr>
        <w:pStyle w:val="Default"/>
        <w:ind w:firstLine="567"/>
        <w:jc w:val="both"/>
      </w:pPr>
      <w:r w:rsidRPr="00252457">
        <w:t>Помимо вышеуказанных требований, при пересмотре стандарта также будут учтены положения вновь принятых межгосударственных стандартов, устанавливающих требования к проведению испытаний и методам их выполнения, поскольку натурные испытания являются важнейшим элементом при принятии решений о допуске ограждений к применению на автомобильных дорогах общего пользования.</w:t>
      </w:r>
    </w:p>
    <w:p w14:paraId="151FCD0B" w14:textId="77777777" w:rsidR="00013ACF" w:rsidRPr="00252457" w:rsidRDefault="00013ACF" w:rsidP="00013ACF">
      <w:pPr>
        <w:pStyle w:val="Default"/>
        <w:ind w:firstLine="567"/>
        <w:jc w:val="both"/>
      </w:pPr>
      <w:r w:rsidRPr="00252457">
        <w:t xml:space="preserve">По завершении пересмотра национальный стандарт будет использоваться в нормативных документах при проектировании, что позволит обеспечить единообразие подходов и повысить эффективность применения тросовых барьерных ограждений на автомобильных дорогах общего пользования. </w:t>
      </w:r>
    </w:p>
    <w:p w14:paraId="0009E103" w14:textId="77777777" w:rsidR="00013ACF" w:rsidRDefault="00013ACF" w:rsidP="00013ACF">
      <w:pPr>
        <w:pStyle w:val="Default"/>
        <w:ind w:firstLine="567"/>
        <w:jc w:val="both"/>
        <w:rPr>
          <w:lang w:val="kk-KZ"/>
        </w:rPr>
      </w:pPr>
      <w:r>
        <w:rPr>
          <w:lang w:val="kk-KZ"/>
        </w:rPr>
        <w:t>Н</w:t>
      </w:r>
      <w:r w:rsidRPr="00513E08">
        <w:t>а территории Республики Казахстан действуют межгосударственные стандарты: ГОСТ 33127-2014 «Дороги автомобильные общего пользования. Ограждения дорожные. Классификация», ГОСТ 33128—2014 «Дороги автомобильные общего пользования. Ограждения дорожные. Технические требования»</w:t>
      </w:r>
      <w:r>
        <w:rPr>
          <w:lang w:val="kk-KZ"/>
        </w:rPr>
        <w:t>.</w:t>
      </w:r>
    </w:p>
    <w:p w14:paraId="1609E48B" w14:textId="77777777" w:rsidR="00013ACF" w:rsidRDefault="00013ACF" w:rsidP="00013ACF">
      <w:pPr>
        <w:pStyle w:val="Default"/>
        <w:ind w:firstLine="567"/>
        <w:jc w:val="both"/>
        <w:rPr>
          <w:lang w:val="kk-KZ"/>
        </w:rPr>
      </w:pPr>
      <w:r>
        <w:rPr>
          <w:lang w:val="kk-KZ"/>
        </w:rPr>
        <w:t xml:space="preserve">Однако, в вышеуказанных межгосударственных стандартов отсутствуют </w:t>
      </w:r>
      <w:r w:rsidRPr="00513E08">
        <w:rPr>
          <w:lang w:val="kk-KZ"/>
        </w:rPr>
        <w:t xml:space="preserve">такие важнейшие требования </w:t>
      </w:r>
      <w:r>
        <w:rPr>
          <w:lang w:val="kk-KZ"/>
        </w:rPr>
        <w:t>как: т</w:t>
      </w:r>
      <w:r w:rsidRPr="00513E08">
        <w:rPr>
          <w:lang w:val="kk-KZ"/>
        </w:rPr>
        <w:t>ребования по ремонту и содержанию (методика осуществления ремонта тросовых ограждений);</w:t>
      </w:r>
      <w:r>
        <w:rPr>
          <w:lang w:val="kk-KZ"/>
        </w:rPr>
        <w:t xml:space="preserve"> о</w:t>
      </w:r>
      <w:r w:rsidRPr="00513E08">
        <w:rPr>
          <w:lang w:val="kk-KZ"/>
        </w:rPr>
        <w:t>тсутствуют требования к маркам стали;</w:t>
      </w:r>
      <w:r>
        <w:rPr>
          <w:lang w:val="kk-KZ"/>
        </w:rPr>
        <w:t xml:space="preserve"> о</w:t>
      </w:r>
      <w:r w:rsidRPr="00513E08">
        <w:rPr>
          <w:lang w:val="kk-KZ"/>
        </w:rPr>
        <w:t>тсутствует схемы к определению падения усилия натяжения в тросе;</w:t>
      </w:r>
      <w:r>
        <w:rPr>
          <w:lang w:val="kk-KZ"/>
        </w:rPr>
        <w:t xml:space="preserve"> о</w:t>
      </w:r>
      <w:r w:rsidRPr="00513E08">
        <w:rPr>
          <w:lang w:val="kk-KZ"/>
        </w:rPr>
        <w:t>тсутствует требования по покрытию порошковым полимером для улучшения зрительного восприятия;</w:t>
      </w:r>
      <w:r>
        <w:rPr>
          <w:lang w:val="kk-KZ"/>
        </w:rPr>
        <w:t xml:space="preserve"> </w:t>
      </w:r>
      <w:r>
        <w:rPr>
          <w:lang w:val="kk-KZ"/>
        </w:rPr>
        <w:lastRenderedPageBreak/>
        <w:t>о</w:t>
      </w:r>
      <w:r w:rsidRPr="00513E08">
        <w:rPr>
          <w:lang w:val="kk-KZ"/>
        </w:rPr>
        <w:t>тсутствует требования по установке световозвращателей;</w:t>
      </w:r>
      <w:r>
        <w:rPr>
          <w:lang w:val="kk-KZ"/>
        </w:rPr>
        <w:t xml:space="preserve"> о</w:t>
      </w:r>
      <w:r w:rsidRPr="00513E08">
        <w:rPr>
          <w:lang w:val="kk-KZ"/>
        </w:rPr>
        <w:t>тсутствует требования по стендовым испытания (статистические испытания, динамические испытания);</w:t>
      </w:r>
      <w:r>
        <w:rPr>
          <w:lang w:val="kk-KZ"/>
        </w:rPr>
        <w:t xml:space="preserve"> о</w:t>
      </w:r>
      <w:r w:rsidRPr="00513E08">
        <w:rPr>
          <w:lang w:val="kk-KZ"/>
        </w:rPr>
        <w:t>тсутствует требования расстояние между тросами</w:t>
      </w:r>
      <w:r>
        <w:rPr>
          <w:lang w:val="kk-KZ"/>
        </w:rPr>
        <w:t xml:space="preserve"> и т.д</w:t>
      </w:r>
      <w:r w:rsidRPr="00513E08">
        <w:rPr>
          <w:lang w:val="kk-KZ"/>
        </w:rPr>
        <w:t>.</w:t>
      </w:r>
    </w:p>
    <w:p w14:paraId="149161AC" w14:textId="77777777" w:rsidR="00013ACF" w:rsidRPr="00513E08" w:rsidRDefault="00013ACF" w:rsidP="00013ACF">
      <w:pPr>
        <w:pStyle w:val="Default"/>
        <w:ind w:firstLine="567"/>
        <w:jc w:val="both"/>
        <w:rPr>
          <w:lang w:val="kk-KZ"/>
        </w:rPr>
      </w:pPr>
      <w:r w:rsidRPr="00711217">
        <w:rPr>
          <w:lang w:val="kk-KZ"/>
        </w:rPr>
        <w:t>Следует отметить, что с 2024 года проводится</w:t>
      </w:r>
      <w:r>
        <w:rPr>
          <w:lang w:val="kk-KZ"/>
        </w:rPr>
        <w:t xml:space="preserve"> </w:t>
      </w:r>
      <w:r w:rsidRPr="00711217">
        <w:rPr>
          <w:lang w:val="kk-KZ"/>
        </w:rPr>
        <w:t>научно-техническое сопровождение установки (монтажа) тросового дорожного ограждения на опытно-экспериментальном участке (км 1433,9-1434,4) автомобильной дороги «Екатеринбург-Алматы» в пределах Карагандинской области на объекте «Север города Темиртау перед транспортной развязкой Березняки».</w:t>
      </w:r>
    </w:p>
    <w:p w14:paraId="285CB4F5" w14:textId="77777777" w:rsidR="00013ACF" w:rsidRDefault="00013ACF" w:rsidP="00013ACF">
      <w:pPr>
        <w:pStyle w:val="Default"/>
        <w:ind w:firstLine="567"/>
        <w:jc w:val="both"/>
        <w:rPr>
          <w:lang w:val="kk-KZ"/>
        </w:rPr>
      </w:pPr>
      <w:r w:rsidRPr="00711217">
        <w:rPr>
          <w:lang w:val="kk-KZ"/>
        </w:rPr>
        <w:t>В ходе научно-технического сопровождения уже промежуточно выявлены и подтверждены отсутствующие в действующей редакции СТ РК 3804-2022 требования, необходимые для обеспечения безопасности и эксплуатационной надежности тросовых ограждений, в том числе требования по материалам, методам испытаний, ремонту, содержанию и установке световозвращающих элементов.</w:t>
      </w:r>
    </w:p>
    <w:p w14:paraId="2E522C37" w14:textId="77777777" w:rsidR="00911479" w:rsidRPr="00AD6FE4" w:rsidRDefault="00911479" w:rsidP="00C8005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269CCFDF" w14:textId="2D3964E3" w:rsidR="00C8005C" w:rsidRPr="00AD6FE4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  <w:r w:rsidRPr="00AD6FE4">
        <w:rPr>
          <w:i w:val="0"/>
          <w:sz w:val="24"/>
          <w:szCs w:val="24"/>
        </w:rPr>
        <w:t xml:space="preserve">2 Основание для разработки </w:t>
      </w:r>
      <w:r w:rsidR="00DF72DE" w:rsidRPr="00AD6FE4">
        <w:rPr>
          <w:i w:val="0"/>
          <w:sz w:val="24"/>
          <w:szCs w:val="24"/>
        </w:rPr>
        <w:t>документа по стандартизации</w:t>
      </w:r>
      <w:r w:rsidRPr="00AD6FE4">
        <w:rPr>
          <w:i w:val="0"/>
          <w:sz w:val="24"/>
          <w:szCs w:val="24"/>
        </w:rPr>
        <w:t xml:space="preserve"> </w:t>
      </w:r>
    </w:p>
    <w:p w14:paraId="68DF6617" w14:textId="77777777" w:rsidR="00C8005C" w:rsidRPr="00AD6FE4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7546C348" w14:textId="526BB9E0" w:rsidR="00013ACF" w:rsidRPr="00013ACF" w:rsidRDefault="00013ACF" w:rsidP="00013AC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3ACF">
        <w:rPr>
          <w:rFonts w:ascii="Times New Roman" w:hAnsi="Times New Roman" w:cs="Times New Roman"/>
          <w:sz w:val="24"/>
          <w:szCs w:val="24"/>
        </w:rPr>
        <w:t>Национальный план стандартизации на 2026 год, утвержденный Приказом Председателя Комитета технического регулирования и метрологии Министерства торговли и интеграции Республики Казахстан № № 84-НҚ от 30.12.2025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3F3B90F3" w14:textId="24398CF0" w:rsidR="00C8005C" w:rsidRDefault="00013ACF" w:rsidP="00013AC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3ACF">
        <w:rPr>
          <w:rFonts w:ascii="Times New Roman" w:hAnsi="Times New Roman" w:cs="Times New Roman"/>
          <w:sz w:val="24"/>
          <w:szCs w:val="24"/>
        </w:rPr>
        <w:t>В реализацию протокольного поручения Министра транспорта Республики Казахстан Карабаева М.К. от 6 февраля 2025 года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EE0A2C3" w14:textId="77777777" w:rsidR="00013ACF" w:rsidRPr="00AD6FE4" w:rsidRDefault="00013ACF" w:rsidP="00013AC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B34A2CD" w14:textId="77777777" w:rsidR="00C8005C" w:rsidRPr="00AD6FE4" w:rsidRDefault="00C8005C" w:rsidP="003245D4">
      <w:pPr>
        <w:pStyle w:val="1"/>
        <w:ind w:firstLine="567"/>
        <w:jc w:val="both"/>
        <w:rPr>
          <w:b/>
          <w:sz w:val="24"/>
          <w:szCs w:val="24"/>
        </w:rPr>
      </w:pPr>
      <w:r w:rsidRPr="00AD6FE4">
        <w:rPr>
          <w:b/>
          <w:sz w:val="24"/>
          <w:szCs w:val="24"/>
        </w:rPr>
        <w:t>3 Характеристика объекта стандартизации</w:t>
      </w:r>
    </w:p>
    <w:p w14:paraId="5D567B39" w14:textId="77777777" w:rsidR="00C8005C" w:rsidRPr="00AD6FE4" w:rsidRDefault="00C8005C" w:rsidP="003245D4">
      <w:pPr>
        <w:pStyle w:val="1"/>
        <w:ind w:firstLine="567"/>
        <w:jc w:val="both"/>
        <w:rPr>
          <w:sz w:val="24"/>
          <w:szCs w:val="24"/>
        </w:rPr>
      </w:pPr>
    </w:p>
    <w:p w14:paraId="43FA198A" w14:textId="68BA5F84" w:rsidR="00DA6A10" w:rsidRDefault="00013ACF" w:rsidP="00193235">
      <w:pPr>
        <w:pStyle w:val="Style46"/>
        <w:widowControl/>
        <w:ind w:firstLine="567"/>
        <w:jc w:val="both"/>
        <w:rPr>
          <w:rStyle w:val="FontStyle38"/>
          <w:rFonts w:eastAsiaTheme="minorEastAsia"/>
          <w:sz w:val="24"/>
          <w:szCs w:val="24"/>
          <w:lang w:eastAsia="en-US"/>
        </w:rPr>
      </w:pPr>
      <w:r w:rsidRPr="00013ACF">
        <w:rPr>
          <w:rStyle w:val="FontStyle38"/>
          <w:rFonts w:eastAsiaTheme="minorEastAsia"/>
          <w:sz w:val="24"/>
          <w:szCs w:val="24"/>
          <w:lang w:eastAsia="en-US"/>
        </w:rPr>
        <w:t>Стандарт распространяется на тросовые дорожные ограждения, располагаемые на разделительной полосе и сбоку от проезжей части автомобильной дороги и устанавливает общие технические условия и методы испытаний</w:t>
      </w:r>
      <w:r>
        <w:rPr>
          <w:rStyle w:val="FontStyle38"/>
          <w:rFonts w:eastAsiaTheme="minorEastAsia"/>
          <w:sz w:val="24"/>
          <w:szCs w:val="24"/>
          <w:lang w:eastAsia="en-US"/>
        </w:rPr>
        <w:t>.</w:t>
      </w:r>
    </w:p>
    <w:p w14:paraId="7AAD62F6" w14:textId="77777777" w:rsidR="00013ACF" w:rsidRPr="00AD6FE4" w:rsidRDefault="00013ACF" w:rsidP="00193235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color w:val="auto"/>
          <w:lang w:eastAsia="en-US"/>
        </w:rPr>
      </w:pPr>
    </w:p>
    <w:p w14:paraId="204B054C" w14:textId="1D214F29" w:rsidR="00C8005C" w:rsidRPr="00AD6FE4" w:rsidRDefault="00C8005C" w:rsidP="003245D4">
      <w:pPr>
        <w:pStyle w:val="1"/>
        <w:ind w:firstLine="567"/>
        <w:jc w:val="both"/>
        <w:rPr>
          <w:b/>
          <w:sz w:val="24"/>
          <w:szCs w:val="24"/>
        </w:rPr>
      </w:pPr>
      <w:r w:rsidRPr="00AD6FE4">
        <w:rPr>
          <w:b/>
          <w:sz w:val="24"/>
          <w:szCs w:val="24"/>
        </w:rPr>
        <w:t xml:space="preserve">4 Сведения о взаимосвязи проекта </w:t>
      </w:r>
      <w:r w:rsidR="00DF72DE" w:rsidRPr="00AD6FE4">
        <w:rPr>
          <w:b/>
          <w:sz w:val="24"/>
          <w:szCs w:val="24"/>
        </w:rPr>
        <w:t>документа по стандартизации</w:t>
      </w:r>
      <w:r w:rsidRPr="00AD6FE4">
        <w:rPr>
          <w:b/>
          <w:sz w:val="24"/>
          <w:szCs w:val="24"/>
        </w:rPr>
        <w:t xml:space="preserve"> с техническими регламентами и документами по стандартизации</w:t>
      </w:r>
    </w:p>
    <w:p w14:paraId="7916F6D8" w14:textId="77777777" w:rsidR="00C8005C" w:rsidRPr="00AD6FE4" w:rsidRDefault="00C8005C" w:rsidP="003245D4">
      <w:pPr>
        <w:pStyle w:val="a3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05B6BB5B" w14:textId="683A631B" w:rsidR="00193235" w:rsidRPr="00AD6FE4" w:rsidRDefault="00A61215" w:rsidP="003245D4">
      <w:pPr>
        <w:pStyle w:val="1"/>
        <w:ind w:firstLine="567"/>
        <w:jc w:val="both"/>
        <w:rPr>
          <w:sz w:val="24"/>
          <w:szCs w:val="24"/>
        </w:rPr>
      </w:pPr>
      <w:r w:rsidRPr="00AD6FE4">
        <w:rPr>
          <w:sz w:val="24"/>
          <w:szCs w:val="24"/>
        </w:rPr>
        <w:t>Проект стандарта взаимосвязан с национальными стандартами:</w:t>
      </w:r>
    </w:p>
    <w:p w14:paraId="41E7CD80" w14:textId="77777777" w:rsidR="00013ACF" w:rsidRPr="00013ACF" w:rsidRDefault="00013ACF" w:rsidP="00013ACF">
      <w:pPr>
        <w:pStyle w:val="1"/>
        <w:ind w:firstLine="567"/>
        <w:jc w:val="both"/>
        <w:rPr>
          <w:sz w:val="24"/>
          <w:szCs w:val="24"/>
        </w:rPr>
      </w:pPr>
      <w:r w:rsidRPr="00013ACF">
        <w:rPr>
          <w:sz w:val="24"/>
          <w:szCs w:val="24"/>
        </w:rPr>
        <w:t xml:space="preserve">СТ РК 1125-2021 Технические средства организации дорожного движения. Знаки дорожные. Общие технические требования. </w:t>
      </w:r>
    </w:p>
    <w:p w14:paraId="74C3866E" w14:textId="77777777" w:rsidR="00013ACF" w:rsidRPr="00013ACF" w:rsidRDefault="00013ACF" w:rsidP="00013ACF">
      <w:pPr>
        <w:pStyle w:val="1"/>
        <w:ind w:firstLine="567"/>
        <w:jc w:val="both"/>
        <w:rPr>
          <w:sz w:val="24"/>
          <w:szCs w:val="24"/>
        </w:rPr>
      </w:pPr>
      <w:r w:rsidRPr="00013ACF">
        <w:rPr>
          <w:sz w:val="24"/>
          <w:szCs w:val="24"/>
        </w:rPr>
        <w:t xml:space="preserve">СТ РК 1412-2017 Технические средства регулирования дорожного движения. Правила применения. </w:t>
      </w:r>
    </w:p>
    <w:p w14:paraId="0C092F7D" w14:textId="77777777" w:rsidR="00013ACF" w:rsidRPr="00013ACF" w:rsidRDefault="00013ACF" w:rsidP="00013ACF">
      <w:pPr>
        <w:pStyle w:val="1"/>
        <w:ind w:firstLine="567"/>
        <w:jc w:val="both"/>
        <w:rPr>
          <w:sz w:val="24"/>
          <w:szCs w:val="24"/>
        </w:rPr>
      </w:pPr>
      <w:r w:rsidRPr="00013ACF">
        <w:rPr>
          <w:sz w:val="24"/>
          <w:szCs w:val="24"/>
        </w:rPr>
        <w:t xml:space="preserve">СТ РК 2607 -2015 Технические средства организации движения в местах производства дорожных работ. Основные параметры. Правила применения. </w:t>
      </w:r>
    </w:p>
    <w:p w14:paraId="576F75E5" w14:textId="77777777" w:rsidR="00013ACF" w:rsidRPr="00013ACF" w:rsidRDefault="00013ACF" w:rsidP="00013ACF">
      <w:pPr>
        <w:pStyle w:val="1"/>
        <w:ind w:firstLine="567"/>
        <w:jc w:val="both"/>
        <w:rPr>
          <w:sz w:val="24"/>
          <w:szCs w:val="24"/>
        </w:rPr>
      </w:pPr>
      <w:r w:rsidRPr="00013ACF">
        <w:rPr>
          <w:sz w:val="24"/>
          <w:szCs w:val="24"/>
        </w:rPr>
        <w:t xml:space="preserve">СТ РК EN 1317-1-2014 Системы дорожных ограждений. Часть 1. Терминология и общие критерии для методов испытаний. </w:t>
      </w:r>
    </w:p>
    <w:p w14:paraId="3AFAD39A" w14:textId="3AA0F099" w:rsidR="0096131D" w:rsidRDefault="00013ACF" w:rsidP="00013ACF">
      <w:pPr>
        <w:pStyle w:val="1"/>
        <w:ind w:firstLine="567"/>
        <w:jc w:val="both"/>
        <w:rPr>
          <w:sz w:val="24"/>
          <w:szCs w:val="24"/>
        </w:rPr>
      </w:pPr>
      <w:r w:rsidRPr="00013ACF">
        <w:rPr>
          <w:sz w:val="24"/>
          <w:szCs w:val="24"/>
        </w:rPr>
        <w:t>СТ РК EN 1317-2-2016 Система дорожных ограждений. Часть 2. Рабочие характеристики, критерии приемки при испытании на удар и методы испытаний барьеров безопасности, включая парапетное ограждение тротуара.</w:t>
      </w:r>
    </w:p>
    <w:p w14:paraId="4B3AFC97" w14:textId="77777777" w:rsidR="00013ACF" w:rsidRPr="00AD6FE4" w:rsidRDefault="00013ACF" w:rsidP="00013ACF">
      <w:pPr>
        <w:pStyle w:val="1"/>
        <w:ind w:firstLine="567"/>
        <w:jc w:val="both"/>
        <w:rPr>
          <w:b/>
          <w:sz w:val="24"/>
          <w:szCs w:val="24"/>
        </w:rPr>
      </w:pPr>
    </w:p>
    <w:p w14:paraId="74CF8BD8" w14:textId="4FC8B002" w:rsidR="00C8005C" w:rsidRPr="00AD6FE4" w:rsidRDefault="00C8005C" w:rsidP="003245D4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6FE4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="00DF72DE" w:rsidRPr="00AD6FE4">
        <w:rPr>
          <w:rFonts w:ascii="Times New Roman" w:eastAsia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5CD5B1CA" w14:textId="77777777" w:rsidR="0096131D" w:rsidRPr="00AD6FE4" w:rsidRDefault="0096131D" w:rsidP="0096131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1360EB3" w14:textId="77777777" w:rsidR="00013ACF" w:rsidRDefault="00013ACF" w:rsidP="00013ACF">
      <w:pPr>
        <w:pStyle w:val="Default"/>
        <w:ind w:firstLine="567"/>
        <w:jc w:val="both"/>
        <w:rPr>
          <w:lang w:val="kk-KZ"/>
        </w:rPr>
      </w:pPr>
      <w:r w:rsidRPr="00252457">
        <w:t xml:space="preserve">Потенциальными пользователями АО НК «КазАвтоЖол», ТОО «КАЖСервис», </w:t>
      </w:r>
      <w:r>
        <w:br/>
      </w:r>
      <w:r w:rsidRPr="00252457">
        <w:t>РГП «НЦКДА», производители и поставщики тросовых ограждений.</w:t>
      </w:r>
    </w:p>
    <w:p w14:paraId="566F97F7" w14:textId="77777777" w:rsidR="00920AB3" w:rsidRPr="00013ACF" w:rsidRDefault="00920AB3" w:rsidP="0096131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k-KZ" w:eastAsia="en-US"/>
        </w:rPr>
      </w:pPr>
    </w:p>
    <w:p w14:paraId="4C0F18C6" w14:textId="54206DC7" w:rsidR="00C8005C" w:rsidRPr="00AD6FE4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6FE4">
        <w:rPr>
          <w:rFonts w:ascii="Times New Roman" w:hAnsi="Times New Roman" w:cs="Times New Roman"/>
          <w:b/>
          <w:sz w:val="24"/>
          <w:szCs w:val="24"/>
        </w:rPr>
        <w:t xml:space="preserve">6 Сведения о рассылке проекта </w:t>
      </w:r>
      <w:r w:rsidR="00DF72DE" w:rsidRPr="00AD6FE4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  <w:r w:rsidRPr="00AD6FE4">
        <w:rPr>
          <w:rFonts w:ascii="Times New Roman" w:hAnsi="Times New Roman" w:cs="Times New Roman"/>
          <w:b/>
          <w:sz w:val="24"/>
          <w:szCs w:val="24"/>
        </w:rPr>
        <w:t xml:space="preserve"> на согласование</w:t>
      </w:r>
    </w:p>
    <w:p w14:paraId="7A363872" w14:textId="77777777" w:rsidR="00C8005C" w:rsidRPr="00AD6FE4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F791F64" w14:textId="262D2B38" w:rsidR="00C8005C" w:rsidRPr="00013ACF" w:rsidRDefault="00F86B46" w:rsidP="00013ACF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zh-CN"/>
        </w:rPr>
      </w:pPr>
      <w:r w:rsidRPr="00AD6FE4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 xml:space="preserve">Проект стандарта направлен на согласование </w:t>
      </w:r>
      <w:r w:rsidR="0098491B" w:rsidRPr="00AD6FE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</w:t>
      </w:r>
      <w:r w:rsidR="00013AC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Комитет автомобильных дорог МТ РК, </w:t>
      </w:r>
      <w:r w:rsidR="00013ACF" w:rsidRPr="00013ACF">
        <w:rPr>
          <w:rFonts w:ascii="Times New Roman" w:hAnsi="Times New Roman" w:cs="Times New Roman"/>
          <w:sz w:val="24"/>
          <w:szCs w:val="24"/>
        </w:rPr>
        <w:t>АО НК «КазАвтоЖол», ТОО «КАЖСервис», РГП «НЦКДА», производители и поставщики тросовых ограждений.</w:t>
      </w:r>
    </w:p>
    <w:p w14:paraId="1E1CB87A" w14:textId="77777777" w:rsidR="007429B6" w:rsidRPr="00AD6FE4" w:rsidRDefault="007429B6" w:rsidP="00193235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B5F9EC" w14:textId="2E472DA3" w:rsidR="00C8005C" w:rsidRPr="00AD6FE4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AD6FE4">
        <w:rPr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</w:t>
      </w:r>
      <w:r w:rsidR="00934A42" w:rsidRPr="00AD6FE4">
        <w:rPr>
          <w:b/>
          <w:sz w:val="24"/>
          <w:szCs w:val="24"/>
        </w:rPr>
        <w:t>документа по стандартизации</w:t>
      </w:r>
    </w:p>
    <w:p w14:paraId="6441AE38" w14:textId="77777777" w:rsidR="00C8005C" w:rsidRPr="00AD6FE4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7D890486" w14:textId="77777777" w:rsidR="00013ACF" w:rsidRPr="00252457" w:rsidRDefault="00013ACF" w:rsidP="00013ACF">
      <w:pPr>
        <w:pStyle w:val="Default"/>
        <w:ind w:firstLine="567"/>
        <w:rPr>
          <w:i/>
          <w:iCs/>
        </w:rPr>
      </w:pPr>
      <w:r w:rsidRPr="00252457">
        <w:t>В качестве основной нормативной базы (первоисточника) предлагается использовать</w:t>
      </w:r>
      <w:r>
        <w:t xml:space="preserve"> ОДМ 218.1.3.001-2024 «Ограждения дорожные боковые тросового типа.</w:t>
      </w:r>
      <w:r>
        <w:rPr>
          <w:lang w:val="kk-KZ"/>
        </w:rPr>
        <w:t xml:space="preserve"> </w:t>
      </w:r>
      <w:r>
        <w:t>рекомендации по проектированию, устройству</w:t>
      </w:r>
      <w:r>
        <w:rPr>
          <w:lang w:val="kk-KZ"/>
        </w:rPr>
        <w:t xml:space="preserve"> </w:t>
      </w:r>
      <w:r>
        <w:t>и эксплуатации»</w:t>
      </w:r>
      <w:r w:rsidRPr="00252457">
        <w:rPr>
          <w:i/>
          <w:iCs/>
        </w:rPr>
        <w:t xml:space="preserve">. </w:t>
      </w:r>
    </w:p>
    <w:p w14:paraId="48502186" w14:textId="77777777" w:rsidR="0096131D" w:rsidRPr="00AD6FE4" w:rsidRDefault="0096131D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040056F0" w14:textId="0132712B" w:rsidR="00C8005C" w:rsidRPr="00AD6FE4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6FE4">
        <w:rPr>
          <w:rFonts w:ascii="Times New Roman" w:hAnsi="Times New Roman" w:cs="Times New Roman"/>
          <w:b/>
          <w:sz w:val="24"/>
          <w:szCs w:val="24"/>
        </w:rPr>
        <w:t xml:space="preserve">8 Данные о разработчике и соисполнителях (контактные данные), сроках разработки </w:t>
      </w:r>
      <w:r w:rsidR="00934A42" w:rsidRPr="00AD6FE4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</w:p>
    <w:p w14:paraId="1C13D9D4" w14:textId="77777777" w:rsidR="00C8005C" w:rsidRPr="00AD6FE4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233B2A" w14:textId="2CDB6BFA" w:rsidR="00E16425" w:rsidRDefault="00013ACF" w:rsidP="00013AC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3ACF">
        <w:rPr>
          <w:rFonts w:ascii="Times New Roman" w:hAnsi="Times New Roman" w:cs="Times New Roman"/>
          <w:sz w:val="24"/>
          <w:szCs w:val="24"/>
        </w:rPr>
        <w:t xml:space="preserve">АО «Казахстанский дорожный научно-исследовательский институт» (АО «КаздорНИИ»), г. Астана, ул. Жекебатыр 35, </w:t>
      </w:r>
      <w:hyperlink r:id="rId7" w:history="1">
        <w:r w:rsidRPr="0070704C">
          <w:rPr>
            <w:rStyle w:val="a9"/>
            <w:rFonts w:ascii="Times New Roman" w:hAnsi="Times New Roman" w:cs="Times New Roman"/>
            <w:sz w:val="24"/>
            <w:szCs w:val="24"/>
          </w:rPr>
          <w:t>kense@qazjolgzi.kz</w:t>
        </w:r>
      </w:hyperlink>
    </w:p>
    <w:p w14:paraId="41D326BC" w14:textId="3A130DFD" w:rsidR="00013ACF" w:rsidRDefault="00013ACF" w:rsidP="00013AC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80C77CF" w14:textId="77777777" w:rsidR="00013ACF" w:rsidRPr="00AD6FE4" w:rsidRDefault="00013ACF" w:rsidP="00013AC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FE03F59" w14:textId="1B662E83" w:rsidR="00D3130B" w:rsidRPr="00D26989" w:rsidRDefault="00013ACF" w:rsidP="00E16425">
      <w:pPr>
        <w:pStyle w:val="a3"/>
        <w:ind w:firstLine="567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Вице-президент</w:t>
      </w:r>
      <w:r w:rsidR="00C8005C" w:rsidRPr="00AD6FE4">
        <w:rPr>
          <w:rFonts w:ascii="Times New Roman" w:hAnsi="Times New Roman" w:cs="Times New Roman"/>
          <w:b/>
          <w:sz w:val="24"/>
          <w:szCs w:val="24"/>
        </w:rPr>
        <w:tab/>
      </w:r>
      <w:r w:rsidR="00C8005C" w:rsidRPr="00AD6FE4">
        <w:rPr>
          <w:rFonts w:ascii="Times New Roman" w:hAnsi="Times New Roman" w:cs="Times New Roman"/>
          <w:b/>
          <w:sz w:val="24"/>
          <w:szCs w:val="24"/>
        </w:rPr>
        <w:tab/>
      </w:r>
      <w:r w:rsidR="00E16425" w:rsidRPr="00AD6FE4">
        <w:rPr>
          <w:rFonts w:ascii="Times New Roman" w:hAnsi="Times New Roman" w:cs="Times New Roman"/>
          <w:b/>
          <w:sz w:val="24"/>
          <w:szCs w:val="24"/>
        </w:rPr>
        <w:tab/>
      </w:r>
      <w:r w:rsidR="00E16425" w:rsidRPr="00AD6FE4">
        <w:rPr>
          <w:rFonts w:ascii="Times New Roman" w:hAnsi="Times New Roman" w:cs="Times New Roman"/>
          <w:b/>
          <w:sz w:val="24"/>
          <w:szCs w:val="24"/>
        </w:rPr>
        <w:tab/>
      </w:r>
      <w:r w:rsidR="00E16425" w:rsidRPr="00AD6FE4">
        <w:rPr>
          <w:rFonts w:ascii="Times New Roman" w:hAnsi="Times New Roman" w:cs="Times New Roman"/>
          <w:b/>
          <w:sz w:val="24"/>
          <w:szCs w:val="24"/>
        </w:rPr>
        <w:tab/>
      </w:r>
      <w:r w:rsidR="00E16425" w:rsidRPr="00AD6FE4">
        <w:rPr>
          <w:rFonts w:ascii="Times New Roman" w:hAnsi="Times New Roman" w:cs="Times New Roman"/>
          <w:b/>
          <w:sz w:val="24"/>
          <w:szCs w:val="24"/>
        </w:rPr>
        <w:tab/>
      </w:r>
      <w:r w:rsidR="00E16425" w:rsidRPr="00AD6FE4">
        <w:rPr>
          <w:rFonts w:ascii="Times New Roman" w:hAnsi="Times New Roman" w:cs="Times New Roman"/>
          <w:b/>
          <w:sz w:val="24"/>
          <w:szCs w:val="24"/>
        </w:rPr>
        <w:tab/>
      </w:r>
      <w:r w:rsidRPr="00013ACF">
        <w:rPr>
          <w:rFonts w:ascii="Times New Roman" w:hAnsi="Times New Roman" w:cs="Times New Roman"/>
          <w:b/>
          <w:sz w:val="24"/>
          <w:szCs w:val="24"/>
        </w:rPr>
        <w:t>Амирбаев</w:t>
      </w:r>
      <w:r>
        <w:rPr>
          <w:rFonts w:ascii="Times New Roman" w:hAnsi="Times New Roman" w:cs="Times New Roman"/>
          <w:b/>
          <w:sz w:val="24"/>
          <w:szCs w:val="24"/>
        </w:rPr>
        <w:t xml:space="preserve"> Е.Д.</w:t>
      </w:r>
    </w:p>
    <w:sectPr w:rsidR="00D3130B" w:rsidRPr="00D26989" w:rsidSect="00E16425">
      <w:footerReference w:type="default" r:id="rId8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2D807" w14:textId="77777777" w:rsidR="0032083A" w:rsidRDefault="0032083A">
      <w:pPr>
        <w:spacing w:after="0" w:line="240" w:lineRule="auto"/>
      </w:pPr>
      <w:r>
        <w:separator/>
      </w:r>
    </w:p>
  </w:endnote>
  <w:endnote w:type="continuationSeparator" w:id="0">
    <w:p w14:paraId="7456CBAB" w14:textId="77777777" w:rsidR="0032083A" w:rsidRDefault="003208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9C58BBB" w14:textId="0B20CD78" w:rsidR="008043F5" w:rsidRPr="00193235" w:rsidRDefault="007946AD" w:rsidP="00193235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37D1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1F2D9" w14:textId="77777777" w:rsidR="0032083A" w:rsidRDefault="0032083A">
      <w:pPr>
        <w:spacing w:after="0" w:line="240" w:lineRule="auto"/>
      </w:pPr>
      <w:r>
        <w:separator/>
      </w:r>
    </w:p>
  </w:footnote>
  <w:footnote w:type="continuationSeparator" w:id="0">
    <w:p w14:paraId="238E60DD" w14:textId="77777777" w:rsidR="0032083A" w:rsidRDefault="003208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002EF"/>
    <w:multiLevelType w:val="multilevel"/>
    <w:tmpl w:val="65223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1C0133"/>
    <w:multiLevelType w:val="multilevel"/>
    <w:tmpl w:val="4A621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180598"/>
    <w:multiLevelType w:val="multilevel"/>
    <w:tmpl w:val="9A264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61E5F8E"/>
    <w:multiLevelType w:val="multilevel"/>
    <w:tmpl w:val="1F905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77E6"/>
    <w:rsid w:val="00013ACF"/>
    <w:rsid w:val="0007550E"/>
    <w:rsid w:val="000D30E3"/>
    <w:rsid w:val="00120011"/>
    <w:rsid w:val="001439D8"/>
    <w:rsid w:val="00183B48"/>
    <w:rsid w:val="00193235"/>
    <w:rsid w:val="001D05C1"/>
    <w:rsid w:val="00236023"/>
    <w:rsid w:val="0028178F"/>
    <w:rsid w:val="00291929"/>
    <w:rsid w:val="002E6F7B"/>
    <w:rsid w:val="00314B93"/>
    <w:rsid w:val="0032083A"/>
    <w:rsid w:val="003245D4"/>
    <w:rsid w:val="003F072B"/>
    <w:rsid w:val="0046624C"/>
    <w:rsid w:val="00470185"/>
    <w:rsid w:val="00480678"/>
    <w:rsid w:val="004B0503"/>
    <w:rsid w:val="004D6B4D"/>
    <w:rsid w:val="005274E1"/>
    <w:rsid w:val="00577377"/>
    <w:rsid w:val="005933C1"/>
    <w:rsid w:val="005A265A"/>
    <w:rsid w:val="00627168"/>
    <w:rsid w:val="006E17C5"/>
    <w:rsid w:val="00722287"/>
    <w:rsid w:val="00737D15"/>
    <w:rsid w:val="007429B6"/>
    <w:rsid w:val="00766205"/>
    <w:rsid w:val="007946AD"/>
    <w:rsid w:val="008043F5"/>
    <w:rsid w:val="00833AFB"/>
    <w:rsid w:val="0089188C"/>
    <w:rsid w:val="008D4C16"/>
    <w:rsid w:val="008F6C20"/>
    <w:rsid w:val="00911479"/>
    <w:rsid w:val="00920AB3"/>
    <w:rsid w:val="009307F2"/>
    <w:rsid w:val="00934A42"/>
    <w:rsid w:val="009409E7"/>
    <w:rsid w:val="0096131D"/>
    <w:rsid w:val="0098491B"/>
    <w:rsid w:val="009903EE"/>
    <w:rsid w:val="009A0B72"/>
    <w:rsid w:val="009F5125"/>
    <w:rsid w:val="00A25684"/>
    <w:rsid w:val="00A256B6"/>
    <w:rsid w:val="00A61215"/>
    <w:rsid w:val="00A7596C"/>
    <w:rsid w:val="00A84BDC"/>
    <w:rsid w:val="00AA2ECD"/>
    <w:rsid w:val="00AB1676"/>
    <w:rsid w:val="00AD6FE4"/>
    <w:rsid w:val="00AF4052"/>
    <w:rsid w:val="00AF76E2"/>
    <w:rsid w:val="00B34F2E"/>
    <w:rsid w:val="00B577E6"/>
    <w:rsid w:val="00B75F0E"/>
    <w:rsid w:val="00BE161C"/>
    <w:rsid w:val="00C0547C"/>
    <w:rsid w:val="00C54513"/>
    <w:rsid w:val="00C8005C"/>
    <w:rsid w:val="00CD3D05"/>
    <w:rsid w:val="00CE0AEA"/>
    <w:rsid w:val="00D26989"/>
    <w:rsid w:val="00D3130B"/>
    <w:rsid w:val="00DA6A10"/>
    <w:rsid w:val="00DB43E7"/>
    <w:rsid w:val="00DD389C"/>
    <w:rsid w:val="00DD3BFE"/>
    <w:rsid w:val="00DF72DE"/>
    <w:rsid w:val="00E16425"/>
    <w:rsid w:val="00E42817"/>
    <w:rsid w:val="00E47AB1"/>
    <w:rsid w:val="00E83AD4"/>
    <w:rsid w:val="00EB1FE3"/>
    <w:rsid w:val="00EB676D"/>
    <w:rsid w:val="00EE30C2"/>
    <w:rsid w:val="00F33314"/>
    <w:rsid w:val="00F7707E"/>
    <w:rsid w:val="00F86B46"/>
    <w:rsid w:val="00FB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94A68"/>
  <w15:docId w15:val="{1EA811DB-087B-4F82-963F-1281F9838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005C"/>
    <w:rPr>
      <w:lang w:eastAsia="ru-RU"/>
    </w:rPr>
  </w:style>
  <w:style w:type="paragraph" w:styleId="3">
    <w:name w:val="heading 3"/>
    <w:basedOn w:val="a"/>
    <w:link w:val="30"/>
    <w:uiPriority w:val="9"/>
    <w:qFormat/>
    <w:rsid w:val="00C054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C8005C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C8005C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C8005C"/>
    <w:pPr>
      <w:spacing w:after="0" w:line="240" w:lineRule="auto"/>
    </w:pPr>
    <w:rPr>
      <w:lang w:eastAsia="ru-RU"/>
    </w:rPr>
  </w:style>
  <w:style w:type="character" w:customStyle="1" w:styleId="FontStyle90">
    <w:name w:val="Font Style90"/>
    <w:uiPriority w:val="99"/>
    <w:rsid w:val="00C8005C"/>
    <w:rPr>
      <w:rFonts w:ascii="Book Antiqua" w:hAnsi="Book Antiqua" w:cs="Book Antiqua"/>
      <w:color w:val="000000"/>
      <w:sz w:val="20"/>
      <w:szCs w:val="20"/>
    </w:rPr>
  </w:style>
  <w:style w:type="paragraph" w:customStyle="1" w:styleId="Style46">
    <w:name w:val="Style46"/>
    <w:basedOn w:val="a"/>
    <w:uiPriority w:val="99"/>
    <w:rsid w:val="00C800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">
    <w:name w:val="Обычный1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C8005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C8005C"/>
    <w:rPr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C8005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C8005C"/>
    <w:rPr>
      <w:lang w:eastAsia="ru-RU"/>
    </w:rPr>
  </w:style>
  <w:style w:type="paragraph" w:styleId="a6">
    <w:name w:val="footer"/>
    <w:basedOn w:val="a"/>
    <w:link w:val="a7"/>
    <w:uiPriority w:val="99"/>
    <w:unhideWhenUsed/>
    <w:rsid w:val="00C80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005C"/>
    <w:rPr>
      <w:lang w:eastAsia="ru-RU"/>
    </w:rPr>
  </w:style>
  <w:style w:type="paragraph" w:customStyle="1" w:styleId="Default">
    <w:name w:val="Default"/>
    <w:rsid w:val="00C800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uiPriority w:val="99"/>
    <w:rsid w:val="00C80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0547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FontStyle38">
    <w:name w:val="Font Style38"/>
    <w:basedOn w:val="a0"/>
    <w:uiPriority w:val="99"/>
    <w:rsid w:val="0089188C"/>
    <w:rPr>
      <w:rFonts w:ascii="Times New Roman" w:hAnsi="Times New Roman" w:cs="Times New Roman"/>
      <w:color w:val="000000"/>
      <w:sz w:val="18"/>
      <w:szCs w:val="18"/>
    </w:rPr>
  </w:style>
  <w:style w:type="character" w:styleId="a9">
    <w:name w:val="Hyperlink"/>
    <w:basedOn w:val="a0"/>
    <w:uiPriority w:val="99"/>
    <w:unhideWhenUsed/>
    <w:rsid w:val="00236023"/>
    <w:rPr>
      <w:color w:val="0000FF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236023"/>
    <w:rPr>
      <w:color w:val="605E5C"/>
      <w:shd w:val="clear" w:color="auto" w:fill="E1DFDD"/>
    </w:rPr>
  </w:style>
  <w:style w:type="paragraph" w:styleId="ab">
    <w:name w:val="Body Text"/>
    <w:basedOn w:val="a"/>
    <w:link w:val="ac"/>
    <w:uiPriority w:val="99"/>
    <w:semiHidden/>
    <w:unhideWhenUsed/>
    <w:rsid w:val="00F86B46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F86B46"/>
    <w:rPr>
      <w:lang w:eastAsia="ru-RU"/>
    </w:rPr>
  </w:style>
  <w:style w:type="paragraph" w:styleId="ad">
    <w:name w:val="header"/>
    <w:basedOn w:val="a"/>
    <w:link w:val="ae"/>
    <w:uiPriority w:val="99"/>
    <w:unhideWhenUsed/>
    <w:rsid w:val="001932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193235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03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kense@qazjolgzi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1</Pages>
  <Words>1014</Words>
  <Characters>5783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Adilet Turumov</dc:creator>
  <cp:keywords/>
  <dc:description/>
  <cp:lastModifiedBy>Турумов Адилет Орынбекулы</cp:lastModifiedBy>
  <cp:revision>38</cp:revision>
  <cp:lastPrinted>2023-11-28T05:23:00Z</cp:lastPrinted>
  <dcterms:created xsi:type="dcterms:W3CDTF">2021-06-11T04:43:00Z</dcterms:created>
  <dcterms:modified xsi:type="dcterms:W3CDTF">2026-02-19T10:24:00Z</dcterms:modified>
</cp:coreProperties>
</file>